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1BE5" w14:textId="2F2A677A" w:rsidR="005F3485" w:rsidRDefault="00AE427E">
      <w:r w:rsidRPr="00AE427E">
        <w:t>https://www.camara.gov.co/c1-control-politico-proposiciones-no-08-30-y-37-2024-2025</w:t>
      </w:r>
    </w:p>
    <w:sectPr w:rsidR="005F3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7E"/>
    <w:rsid w:val="002264B6"/>
    <w:rsid w:val="004F07AE"/>
    <w:rsid w:val="005F3485"/>
    <w:rsid w:val="00A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F2C9"/>
  <w15:chartTrackingRefBased/>
  <w15:docId w15:val="{3FDB994C-9632-4C1C-B534-D9395BEF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4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42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42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42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42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42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42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42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4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4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42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42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42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42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42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42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42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42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42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42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4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42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42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42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4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42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4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Helena Gil Ortegon</dc:creator>
  <cp:keywords/>
  <dc:description/>
  <cp:lastModifiedBy>Beatriz Helena Gil Ortegon</cp:lastModifiedBy>
  <cp:revision>1</cp:revision>
  <dcterms:created xsi:type="dcterms:W3CDTF">2024-08-02T19:20:00Z</dcterms:created>
  <dcterms:modified xsi:type="dcterms:W3CDTF">2024-08-02T19:21:00Z</dcterms:modified>
</cp:coreProperties>
</file>